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1E0" w:firstRow="1" w:lastRow="1" w:firstColumn="1" w:lastColumn="1" w:noHBand="0" w:noVBand="0"/>
      </w:tblPr>
      <w:tblGrid>
        <w:gridCol w:w="8996"/>
      </w:tblGrid>
      <w:tr w:rsidR="000545A2" w:rsidRPr="000545A2" w14:paraId="1E8F6E39" w14:textId="77777777" w:rsidTr="00966CB1">
        <w:tc>
          <w:tcPr>
            <w:tcW w:w="9713" w:type="dxa"/>
            <w:tcBorders>
              <w:top w:val="single" w:sz="12" w:space="0" w:color="auto"/>
              <w:left w:val="single" w:sz="12" w:space="0" w:color="auto"/>
              <w:bottom w:val="single" w:sz="12" w:space="0" w:color="auto"/>
              <w:right w:val="single" w:sz="12" w:space="0" w:color="auto"/>
            </w:tcBorders>
            <w:shd w:val="pct10" w:color="auto" w:fill="auto"/>
          </w:tcPr>
          <w:p w14:paraId="40800128" w14:textId="77777777" w:rsidR="000545A2" w:rsidRPr="000545A2" w:rsidRDefault="000545A2" w:rsidP="000545A2">
            <w:pPr>
              <w:keepNext/>
              <w:tabs>
                <w:tab w:val="left" w:pos="8610"/>
              </w:tabs>
              <w:spacing w:after="0" w:line="240" w:lineRule="auto"/>
              <w:jc w:val="center"/>
              <w:outlineLvl w:val="0"/>
              <w:rPr>
                <w:rFonts w:ascii="Arial" w:eastAsia="Times New Roman" w:hAnsi="Arial" w:cs="Times New Roman"/>
                <w:b/>
                <w:kern w:val="0"/>
                <w:sz w:val="36"/>
                <w:szCs w:val="36"/>
                <w14:ligatures w14:val="none"/>
              </w:rPr>
            </w:pPr>
            <w:r w:rsidRPr="000545A2">
              <w:rPr>
                <w:rFonts w:ascii="Arial" w:eastAsia="Times New Roman" w:hAnsi="Arial" w:cs="Times New Roman"/>
                <w:b/>
                <w:kern w:val="0"/>
                <w:sz w:val="36"/>
                <w:szCs w:val="36"/>
                <w14:ligatures w14:val="none"/>
              </w:rPr>
              <w:t xml:space="preserve">Use of mobile phones, cameras and technological devices policy </w:t>
            </w:r>
          </w:p>
          <w:p w14:paraId="09B92364" w14:textId="77777777" w:rsidR="000545A2" w:rsidRPr="000545A2" w:rsidRDefault="000545A2" w:rsidP="000545A2">
            <w:pPr>
              <w:spacing w:before="240" w:after="120" w:line="240" w:lineRule="auto"/>
              <w:jc w:val="right"/>
              <w:rPr>
                <w:rFonts w:ascii="Arial" w:eastAsia="Times New Roman" w:hAnsi="Arial" w:cs="Times New Roman"/>
                <w:iCs/>
                <w:color w:val="FF0000"/>
                <w:kern w:val="0"/>
                <w:sz w:val="24"/>
                <w:szCs w:val="20"/>
                <w14:ligatures w14:val="none"/>
              </w:rPr>
            </w:pPr>
          </w:p>
        </w:tc>
      </w:tr>
    </w:tbl>
    <w:p w14:paraId="7F8451B3" w14:textId="77777777" w:rsidR="000545A2" w:rsidRPr="000545A2" w:rsidRDefault="000545A2" w:rsidP="000545A2">
      <w:pPr>
        <w:tabs>
          <w:tab w:val="left" w:pos="1185"/>
        </w:tabs>
        <w:spacing w:after="0" w:line="240" w:lineRule="auto"/>
        <w:rPr>
          <w:rFonts w:ascii="Arial" w:eastAsia="Times New Roman" w:hAnsi="Arial" w:cs="Times New Roman"/>
          <w:kern w:val="0"/>
          <w:sz w:val="24"/>
          <w:szCs w:val="20"/>
          <w14:ligatures w14:val="none"/>
        </w:rPr>
      </w:pPr>
    </w:p>
    <w:p w14:paraId="123F4DCB" w14:textId="77777777" w:rsidR="000545A2" w:rsidRPr="000545A2" w:rsidRDefault="000545A2" w:rsidP="000545A2">
      <w:pPr>
        <w:autoSpaceDE w:val="0"/>
        <w:autoSpaceDN w:val="0"/>
        <w:spacing w:after="0" w:line="240" w:lineRule="auto"/>
        <w:jc w:val="both"/>
        <w:rPr>
          <w:rFonts w:ascii="Arial" w:eastAsia="Times New Roman" w:hAnsi="Arial" w:cs="Arial"/>
          <w:b/>
          <w:color w:val="000000"/>
          <w:kern w:val="0"/>
          <w:sz w:val="24"/>
          <w:szCs w:val="18"/>
          <w14:ligatures w14:val="none"/>
        </w:rPr>
      </w:pPr>
      <w:r w:rsidRPr="000545A2">
        <w:rPr>
          <w:rFonts w:ascii="Arial" w:eastAsia="Times New Roman" w:hAnsi="Arial" w:cs="Arial"/>
          <w:b/>
          <w:color w:val="000000"/>
          <w:kern w:val="0"/>
          <w:sz w:val="24"/>
          <w:szCs w:val="18"/>
          <w14:ligatures w14:val="none"/>
        </w:rPr>
        <w:t>* Throughout this policy the term non-staff may include children, parents, visitors and contractors.</w:t>
      </w:r>
    </w:p>
    <w:p w14:paraId="219831B3" w14:textId="77777777" w:rsidR="000545A2" w:rsidRPr="000545A2" w:rsidRDefault="000545A2" w:rsidP="000545A2">
      <w:pPr>
        <w:autoSpaceDE w:val="0"/>
        <w:autoSpaceDN w:val="0"/>
        <w:spacing w:after="0" w:line="240" w:lineRule="auto"/>
        <w:jc w:val="both"/>
        <w:rPr>
          <w:rFonts w:ascii="Arial" w:eastAsia="Times New Roman" w:hAnsi="Arial" w:cs="Arial"/>
          <w:b/>
          <w:color w:val="000000"/>
          <w:kern w:val="0"/>
          <w:sz w:val="24"/>
          <w:szCs w:val="18"/>
          <w14:ligatures w14:val="none"/>
        </w:rPr>
      </w:pPr>
    </w:p>
    <w:p w14:paraId="66B76868" w14:textId="77777777" w:rsidR="000545A2" w:rsidRPr="000545A2" w:rsidRDefault="000545A2" w:rsidP="000545A2">
      <w:pPr>
        <w:spacing w:after="120" w:line="240" w:lineRule="auto"/>
        <w:jc w:val="both"/>
        <w:rPr>
          <w:rFonts w:ascii="Arial" w:eastAsia="Times New Roman" w:hAnsi="Arial" w:cs="Times New Roman"/>
          <w:b/>
          <w:kern w:val="0"/>
          <w:sz w:val="28"/>
          <w:szCs w:val="28"/>
          <w14:ligatures w14:val="none"/>
        </w:rPr>
      </w:pPr>
      <w:r w:rsidRPr="000545A2">
        <w:rPr>
          <w:rFonts w:ascii="Arial" w:eastAsia="Times New Roman" w:hAnsi="Arial" w:cs="Times New Roman"/>
          <w:b/>
          <w:kern w:val="0"/>
          <w:sz w:val="28"/>
          <w:szCs w:val="28"/>
          <w14:ligatures w14:val="none"/>
        </w:rPr>
        <w:t>1.  Use of personal mobile phones, cameras and other technological devices by staff, volunteers or students</w:t>
      </w:r>
    </w:p>
    <w:tbl>
      <w:tblPr>
        <w:tblW w:w="0" w:type="auto"/>
        <w:shd w:val="pct10" w:color="auto" w:fill="auto"/>
        <w:tblLook w:val="01E0" w:firstRow="1" w:lastRow="1" w:firstColumn="1" w:lastColumn="1" w:noHBand="0" w:noVBand="0"/>
      </w:tblPr>
      <w:tblGrid>
        <w:gridCol w:w="9026"/>
      </w:tblGrid>
      <w:tr w:rsidR="000545A2" w:rsidRPr="000545A2" w14:paraId="087D0DB2" w14:textId="77777777" w:rsidTr="00966CB1">
        <w:tc>
          <w:tcPr>
            <w:tcW w:w="9855" w:type="dxa"/>
            <w:shd w:val="pct10" w:color="auto" w:fill="auto"/>
          </w:tcPr>
          <w:p w14:paraId="252D4975" w14:textId="77777777" w:rsidR="000545A2" w:rsidRPr="000545A2" w:rsidRDefault="000545A2" w:rsidP="000545A2">
            <w:pPr>
              <w:spacing w:before="120" w:after="120" w:line="240" w:lineRule="auto"/>
              <w:jc w:val="both"/>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 xml:space="preserve">Joint Colleges Nursery </w:t>
            </w:r>
            <w:r w:rsidRPr="000545A2">
              <w:rPr>
                <w:rFonts w:ascii="Arial" w:eastAsia="Times New Roman" w:hAnsi="Arial" w:cs="Arial"/>
                <w:b/>
                <w:bCs/>
                <w:kern w:val="0"/>
                <w:sz w:val="24"/>
                <w:szCs w:val="24"/>
                <w14:ligatures w14:val="none"/>
              </w:rPr>
              <w:t>recognises that staff, volunteers and students may wish to have their personal mobile phones at work for use in case of emergency. It is acknowledged that staff may also have other technological devices in their possession or within their personal belongings.</w:t>
            </w:r>
          </w:p>
          <w:p w14:paraId="5567C1A7" w14:textId="77777777" w:rsidR="000545A2" w:rsidRPr="000545A2" w:rsidRDefault="000545A2" w:rsidP="000545A2">
            <w:pPr>
              <w:spacing w:after="120" w:line="240" w:lineRule="auto"/>
              <w:jc w:val="both"/>
              <w:rPr>
                <w:rFonts w:ascii="Arial" w:eastAsia="Times New Roman" w:hAnsi="Arial" w:cs="Times New Roman"/>
                <w:b/>
                <w:kern w:val="0"/>
                <w:sz w:val="28"/>
                <w:szCs w:val="28"/>
                <w14:ligatures w14:val="none"/>
              </w:rPr>
            </w:pPr>
            <w:r w:rsidRPr="000545A2">
              <w:rPr>
                <w:rFonts w:ascii="Arial" w:eastAsia="Times New Roman" w:hAnsi="Arial" w:cs="Times New Roman"/>
                <w:b/>
                <w:bCs/>
                <w:kern w:val="0"/>
                <w:sz w:val="24"/>
                <w:szCs w:val="20"/>
                <w14:ligatures w14:val="none"/>
              </w:rPr>
              <w:t>However, safeguarding of children within the setting is paramount and it is recognised that personal mobile phones and technological devices have the potential to be used inappropriately or distract from the safe supervision of the children. The setting management has implemented the following policy:</w:t>
            </w:r>
          </w:p>
        </w:tc>
      </w:tr>
    </w:tbl>
    <w:p w14:paraId="408319F7" w14:textId="77777777" w:rsidR="000545A2" w:rsidRPr="000545A2" w:rsidRDefault="000545A2" w:rsidP="000545A2">
      <w:pPr>
        <w:numPr>
          <w:ilvl w:val="0"/>
          <w:numId w:val="1"/>
        </w:numPr>
        <w:spacing w:before="240" w:after="0" w:line="240" w:lineRule="auto"/>
        <w:ind w:left="357" w:hanging="357"/>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 xml:space="preserve">Personal mobile phones and other technological devices should only be used outside of working hours and not when children are present. Smart watches should have messaging and camera modes turned off if worn when working directly with children.  </w:t>
      </w:r>
    </w:p>
    <w:p w14:paraId="0087EA55" w14:textId="77777777" w:rsidR="000545A2" w:rsidRPr="000545A2" w:rsidRDefault="000545A2" w:rsidP="000545A2">
      <w:pPr>
        <w:numPr>
          <w:ilvl w:val="0"/>
          <w:numId w:val="1"/>
        </w:numPr>
        <w:spacing w:after="0" w:line="240" w:lineRule="auto"/>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 xml:space="preserve">Personal mobile phones and technological devices should be stored in staff lockers or in the staff room. The setting will need to consider where devices will be stored if lockers are not available given the potential safeguarding risks.  </w:t>
      </w:r>
    </w:p>
    <w:p w14:paraId="79356AEF" w14:textId="77777777" w:rsidR="000545A2" w:rsidRPr="000545A2" w:rsidRDefault="000545A2" w:rsidP="000545A2">
      <w:pPr>
        <w:numPr>
          <w:ilvl w:val="0"/>
          <w:numId w:val="1"/>
        </w:numPr>
        <w:spacing w:after="0" w:line="240" w:lineRule="auto"/>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 xml:space="preserve">In very unusual circumstances, such as a family emergency, staff and volunteers should seek permission from the manager or employer to use their mobile phone or a technological device. </w:t>
      </w:r>
    </w:p>
    <w:p w14:paraId="11544B8A" w14:textId="77777777" w:rsidR="000545A2" w:rsidRPr="000545A2" w:rsidRDefault="000545A2" w:rsidP="000545A2">
      <w:pPr>
        <w:numPr>
          <w:ilvl w:val="0"/>
          <w:numId w:val="1"/>
        </w:numPr>
        <w:spacing w:after="0" w:line="240" w:lineRule="auto"/>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If a staff member, student or volunteer must use their mobile phone or technological device (see above) this should be away from the children and ensuring that staff supervision levels are not compromised.</w:t>
      </w:r>
    </w:p>
    <w:p w14:paraId="69E29DC2" w14:textId="77777777" w:rsidR="000545A2" w:rsidRPr="000545A2" w:rsidRDefault="000545A2" w:rsidP="000545A2">
      <w:pPr>
        <w:numPr>
          <w:ilvl w:val="0"/>
          <w:numId w:val="1"/>
        </w:numPr>
        <w:spacing w:after="0" w:line="240" w:lineRule="auto"/>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Staff, students or volunteers who ignore this policy and use a mobile phone or other technological device on the setting premises without permission may face disciplinary action.</w:t>
      </w:r>
    </w:p>
    <w:p w14:paraId="35CB1742" w14:textId="77777777" w:rsidR="000545A2" w:rsidRPr="000545A2" w:rsidRDefault="000545A2" w:rsidP="000545A2">
      <w:pPr>
        <w:numPr>
          <w:ilvl w:val="0"/>
          <w:numId w:val="1"/>
        </w:numPr>
        <w:spacing w:after="0" w:line="240" w:lineRule="auto"/>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The setting’s main phone number can be used for emergencies by staff or volunteers or by people who need to contact them.</w:t>
      </w:r>
    </w:p>
    <w:p w14:paraId="4B481B83" w14:textId="77777777" w:rsidR="000545A2" w:rsidRPr="000545A2" w:rsidRDefault="000545A2" w:rsidP="000545A2">
      <w:pPr>
        <w:numPr>
          <w:ilvl w:val="0"/>
          <w:numId w:val="1"/>
        </w:numPr>
        <w:spacing w:after="0" w:line="240" w:lineRule="auto"/>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In circumstances such as outings and off-site visits, staff will agree with their manager the appropriate use of mobile phones in the event of an emergency. The setting will consider purchasing an additional phone/s to be used on off-site trips and in emergencies when evacuation of the premises is required (such as fire emergencies).</w:t>
      </w:r>
    </w:p>
    <w:p w14:paraId="285456F2" w14:textId="77777777" w:rsidR="000545A2" w:rsidRPr="000545A2" w:rsidRDefault="000545A2" w:rsidP="000545A2">
      <w:pPr>
        <w:numPr>
          <w:ilvl w:val="0"/>
          <w:numId w:val="1"/>
        </w:numPr>
        <w:spacing w:after="0" w:line="240" w:lineRule="auto"/>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 xml:space="preserve">Where there is a suspicion that the material on a mobile phone or technological device may be unsuitable and may constitute evidence relating to a criminal offence, </w:t>
      </w:r>
    </w:p>
    <w:p w14:paraId="46983A09" w14:textId="77777777" w:rsidR="000545A2" w:rsidRPr="000545A2" w:rsidRDefault="000545A2" w:rsidP="000545A2">
      <w:pPr>
        <w:spacing w:after="0" w:line="240" w:lineRule="auto"/>
        <w:ind w:left="360"/>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The ‘Allegations of Abuse’ process will be followed (please refer to the setting’s ‘Safeguarding and Child Protection Policy’).</w:t>
      </w:r>
    </w:p>
    <w:p w14:paraId="58F746FB" w14:textId="77777777" w:rsidR="000545A2" w:rsidRPr="000545A2" w:rsidRDefault="000545A2" w:rsidP="000545A2">
      <w:pPr>
        <w:numPr>
          <w:ilvl w:val="0"/>
          <w:numId w:val="2"/>
        </w:numPr>
        <w:spacing w:after="0" w:line="240" w:lineRule="auto"/>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lastRenderedPageBreak/>
        <w:t>Staff, students or volunteers remain responsible for their own property and will bear the responsibility of any losses.</w:t>
      </w:r>
    </w:p>
    <w:p w14:paraId="216AF19D" w14:textId="77777777" w:rsidR="000545A2" w:rsidRPr="000545A2" w:rsidRDefault="000545A2" w:rsidP="000545A2">
      <w:pPr>
        <w:spacing w:after="0" w:line="240" w:lineRule="auto"/>
        <w:jc w:val="both"/>
        <w:rPr>
          <w:rFonts w:ascii="Arial" w:eastAsia="Times New Roman" w:hAnsi="Arial" w:cs="Times New Roman"/>
          <w:kern w:val="0"/>
          <w:sz w:val="28"/>
          <w:szCs w:val="28"/>
          <w14:ligatures w14:val="none"/>
        </w:rPr>
      </w:pPr>
    </w:p>
    <w:p w14:paraId="1EC3D321" w14:textId="77777777" w:rsidR="000545A2" w:rsidRPr="000545A2" w:rsidRDefault="000545A2" w:rsidP="000545A2">
      <w:pPr>
        <w:spacing w:after="0" w:line="240" w:lineRule="auto"/>
        <w:ind w:right="-142"/>
        <w:rPr>
          <w:rFonts w:ascii="Arial" w:eastAsia="Times New Roman" w:hAnsi="Arial" w:cs="Times New Roman"/>
          <w:b/>
          <w:kern w:val="0"/>
          <w:sz w:val="28"/>
          <w:szCs w:val="28"/>
          <w14:ligatures w14:val="none"/>
        </w:rPr>
      </w:pPr>
      <w:r w:rsidRPr="000545A2">
        <w:rPr>
          <w:rFonts w:ascii="Arial" w:eastAsia="Times New Roman" w:hAnsi="Arial" w:cs="Times New Roman"/>
          <w:b/>
          <w:kern w:val="0"/>
          <w:sz w:val="28"/>
          <w:szCs w:val="28"/>
          <w14:ligatures w14:val="none"/>
        </w:rPr>
        <w:t>2.  Use of personal mobile phones, cameras and other</w:t>
      </w:r>
      <w:r w:rsidRPr="000545A2">
        <w:rPr>
          <w:rFonts w:ascii="Arial" w:eastAsia="Times New Roman" w:hAnsi="Arial" w:cs="Times New Roman"/>
          <w:b/>
          <w:color w:val="FF0000"/>
          <w:kern w:val="0"/>
          <w:sz w:val="28"/>
          <w:szCs w:val="28"/>
          <w14:ligatures w14:val="none"/>
        </w:rPr>
        <w:t xml:space="preserve"> </w:t>
      </w:r>
      <w:r w:rsidRPr="000545A2">
        <w:rPr>
          <w:rFonts w:ascii="Arial" w:eastAsia="Times New Roman" w:hAnsi="Arial" w:cs="Times New Roman"/>
          <w:b/>
          <w:kern w:val="0"/>
          <w:sz w:val="28"/>
          <w:szCs w:val="28"/>
          <w14:ligatures w14:val="none"/>
        </w:rPr>
        <w:t>technological devices by non-staff</w:t>
      </w:r>
      <w:r w:rsidRPr="000545A2">
        <w:rPr>
          <w:rFonts w:ascii="Arial" w:eastAsia="Times New Roman" w:hAnsi="Arial" w:cs="Times New Roman"/>
          <w:b/>
          <w:kern w:val="0"/>
          <w:sz w:val="28"/>
          <w:szCs w:val="28"/>
          <w:vertAlign w:val="superscript"/>
          <w14:ligatures w14:val="none"/>
        </w:rPr>
        <w:footnoteReference w:customMarkFollows="1" w:id="1"/>
        <w:sym w:font="Symbol" w:char="F02A"/>
      </w:r>
    </w:p>
    <w:p w14:paraId="59874A37" w14:textId="77777777" w:rsidR="000545A2" w:rsidRPr="000545A2" w:rsidRDefault="000545A2" w:rsidP="000545A2">
      <w:pPr>
        <w:spacing w:after="0" w:line="240" w:lineRule="auto"/>
        <w:ind w:right="-142"/>
        <w:rPr>
          <w:rFonts w:ascii="Arial" w:eastAsia="Times New Roman" w:hAnsi="Arial" w:cs="Times New Roman"/>
          <w:b/>
          <w:kern w:val="0"/>
          <w:sz w:val="28"/>
          <w:szCs w:val="28"/>
          <w14:ligatures w14:val="none"/>
        </w:rPr>
      </w:pPr>
    </w:p>
    <w:tbl>
      <w:tblPr>
        <w:tblW w:w="0" w:type="auto"/>
        <w:tblInd w:w="392" w:type="dxa"/>
        <w:shd w:val="pct10" w:color="auto" w:fill="auto"/>
        <w:tblLook w:val="01E0" w:firstRow="1" w:lastRow="1" w:firstColumn="1" w:lastColumn="1" w:noHBand="0" w:noVBand="0"/>
      </w:tblPr>
      <w:tblGrid>
        <w:gridCol w:w="8634"/>
      </w:tblGrid>
      <w:tr w:rsidR="000545A2" w:rsidRPr="000545A2" w14:paraId="53145FEE" w14:textId="77777777" w:rsidTr="00966CB1">
        <w:tc>
          <w:tcPr>
            <w:tcW w:w="9320" w:type="dxa"/>
            <w:shd w:val="pct10" w:color="auto" w:fill="auto"/>
          </w:tcPr>
          <w:p w14:paraId="363706C8" w14:textId="77777777" w:rsidR="000545A2" w:rsidRPr="000545A2" w:rsidRDefault="000545A2" w:rsidP="000545A2">
            <w:pPr>
              <w:spacing w:before="120" w:after="0" w:line="240" w:lineRule="auto"/>
              <w:jc w:val="both"/>
              <w:rPr>
                <w:rFonts w:ascii="Arial" w:eastAsia="Times New Roman" w:hAnsi="Arial" w:cs="Arial"/>
                <w:b/>
                <w:bCs/>
                <w:kern w:val="0"/>
                <w:sz w:val="24"/>
                <w:szCs w:val="24"/>
                <w14:ligatures w14:val="none"/>
              </w:rPr>
            </w:pPr>
            <w:r>
              <w:rPr>
                <w:rFonts w:ascii="Arial" w:eastAsia="Times New Roman" w:hAnsi="Arial" w:cs="Arial"/>
                <w:b/>
                <w:bCs/>
                <w:kern w:val="0"/>
                <w:sz w:val="24"/>
                <w:szCs w:val="24"/>
                <w14:ligatures w14:val="none"/>
              </w:rPr>
              <w:t xml:space="preserve">Joint Colleges Nursery </w:t>
            </w:r>
            <w:r w:rsidRPr="000545A2">
              <w:rPr>
                <w:rFonts w:ascii="Arial" w:eastAsia="Times New Roman" w:hAnsi="Arial" w:cs="Arial"/>
                <w:b/>
                <w:bCs/>
                <w:kern w:val="0"/>
                <w:sz w:val="24"/>
                <w:szCs w:val="24"/>
                <w14:ligatures w14:val="none"/>
              </w:rPr>
              <w:t>recognises that visitors may wish to have their personal mobile phones and technological devices with them.</w:t>
            </w:r>
          </w:p>
          <w:p w14:paraId="780C0896" w14:textId="77777777" w:rsidR="000545A2" w:rsidRPr="000545A2" w:rsidRDefault="000545A2" w:rsidP="000545A2">
            <w:pPr>
              <w:spacing w:after="0" w:line="240" w:lineRule="auto"/>
              <w:jc w:val="both"/>
              <w:rPr>
                <w:rFonts w:ascii="Arial" w:eastAsia="Times New Roman" w:hAnsi="Arial" w:cs="Times New Roman"/>
                <w:b/>
                <w:bCs/>
                <w:kern w:val="0"/>
                <w:sz w:val="24"/>
                <w:szCs w:val="20"/>
                <w14:ligatures w14:val="none"/>
              </w:rPr>
            </w:pPr>
          </w:p>
          <w:p w14:paraId="00B24BD8" w14:textId="77777777" w:rsidR="000545A2" w:rsidRPr="000545A2" w:rsidRDefault="000545A2" w:rsidP="000545A2">
            <w:pPr>
              <w:spacing w:after="0" w:line="240" w:lineRule="auto"/>
              <w:jc w:val="both"/>
              <w:rPr>
                <w:rFonts w:ascii="Arial" w:eastAsia="Times New Roman" w:hAnsi="Arial" w:cs="Times New Roman"/>
                <w:kern w:val="0"/>
                <w:sz w:val="24"/>
                <w:szCs w:val="20"/>
                <w:u w:val="single"/>
                <w14:ligatures w14:val="none"/>
              </w:rPr>
            </w:pPr>
            <w:r w:rsidRPr="000545A2">
              <w:rPr>
                <w:rFonts w:ascii="Arial" w:eastAsia="Times New Roman" w:hAnsi="Arial" w:cs="Times New Roman"/>
                <w:b/>
                <w:bCs/>
                <w:kern w:val="0"/>
                <w:sz w:val="24"/>
                <w:szCs w:val="20"/>
                <w14:ligatures w14:val="none"/>
              </w:rPr>
              <w:t>However, safeguarding of children within the setting is paramount and it is recognised that personal mobile phones and other technological devices have the potential to be used inappropriately and therefore the setting management has implemented the following policy:</w:t>
            </w:r>
          </w:p>
        </w:tc>
      </w:tr>
    </w:tbl>
    <w:p w14:paraId="4FB10BB9" w14:textId="77777777" w:rsidR="000545A2" w:rsidRPr="000545A2" w:rsidRDefault="000545A2" w:rsidP="000545A2">
      <w:pPr>
        <w:spacing w:after="0" w:line="240" w:lineRule="auto"/>
        <w:rPr>
          <w:rFonts w:ascii="Arial" w:eastAsia="Times New Roman" w:hAnsi="Arial" w:cs="Arial"/>
          <w:b/>
          <w:bCs/>
          <w:kern w:val="0"/>
          <w:sz w:val="24"/>
          <w:szCs w:val="24"/>
          <w14:ligatures w14:val="none"/>
        </w:rPr>
      </w:pPr>
    </w:p>
    <w:p w14:paraId="561B8A7A" w14:textId="77777777" w:rsidR="000545A2" w:rsidRPr="000545A2" w:rsidRDefault="000545A2" w:rsidP="000545A2">
      <w:pPr>
        <w:numPr>
          <w:ilvl w:val="0"/>
          <w:numId w:val="4"/>
        </w:numPr>
        <w:spacing w:after="0" w:line="240" w:lineRule="auto"/>
        <w:ind w:left="357" w:hanging="357"/>
        <w:jc w:val="both"/>
        <w:rPr>
          <w:rFonts w:ascii="Arial" w:eastAsia="Times New Roman" w:hAnsi="Arial" w:cs="Arial"/>
          <w:b/>
          <w:bCs/>
          <w:kern w:val="0"/>
          <w:sz w:val="24"/>
          <w:szCs w:val="24"/>
          <w14:ligatures w14:val="none"/>
        </w:rPr>
      </w:pPr>
      <w:r w:rsidRPr="000545A2">
        <w:rPr>
          <w:rFonts w:ascii="Arial" w:eastAsia="Times New Roman" w:hAnsi="Arial" w:cs="Arial"/>
          <w:bCs/>
          <w:kern w:val="0"/>
          <w:sz w:val="24"/>
          <w:szCs w:val="24"/>
          <w14:ligatures w14:val="none"/>
        </w:rPr>
        <w:t>Mobile phones and technological devices must only be used away from the children and where possible, off site.</w:t>
      </w:r>
    </w:p>
    <w:p w14:paraId="799C5517" w14:textId="77777777" w:rsidR="000545A2" w:rsidRPr="000545A2" w:rsidRDefault="000545A2" w:rsidP="000545A2">
      <w:pPr>
        <w:numPr>
          <w:ilvl w:val="0"/>
          <w:numId w:val="4"/>
        </w:numPr>
        <w:spacing w:after="0" w:line="240" w:lineRule="auto"/>
        <w:ind w:left="357" w:hanging="357"/>
        <w:jc w:val="both"/>
        <w:rPr>
          <w:rFonts w:ascii="Arial" w:eastAsia="Times New Roman" w:hAnsi="Arial" w:cs="Arial"/>
          <w:b/>
          <w:bCs/>
          <w:kern w:val="0"/>
          <w:sz w:val="24"/>
          <w:szCs w:val="24"/>
          <w14:ligatures w14:val="none"/>
        </w:rPr>
      </w:pPr>
      <w:r w:rsidRPr="000545A2">
        <w:rPr>
          <w:rFonts w:ascii="Arial" w:eastAsia="Times New Roman" w:hAnsi="Arial" w:cs="Arial"/>
          <w:kern w:val="0"/>
          <w:sz w:val="24"/>
          <w:szCs w:val="24"/>
          <w14:ligatures w14:val="none"/>
        </w:rPr>
        <w:t xml:space="preserve">In exceptional circumstances, such as a family emergency, visitors should seek permission from the setting manager to use their mobile phone. </w:t>
      </w:r>
    </w:p>
    <w:p w14:paraId="7D794D56" w14:textId="77777777" w:rsidR="000545A2" w:rsidRPr="000545A2" w:rsidRDefault="000545A2" w:rsidP="000545A2">
      <w:pPr>
        <w:numPr>
          <w:ilvl w:val="0"/>
          <w:numId w:val="4"/>
        </w:numPr>
        <w:spacing w:after="0" w:line="240" w:lineRule="auto"/>
        <w:ind w:left="357" w:hanging="357"/>
        <w:jc w:val="both"/>
        <w:rPr>
          <w:rFonts w:ascii="Arial" w:eastAsia="Times New Roman" w:hAnsi="Arial" w:cs="Arial"/>
          <w:b/>
          <w:bCs/>
          <w:kern w:val="0"/>
          <w:sz w:val="24"/>
          <w:szCs w:val="24"/>
          <w14:ligatures w14:val="none"/>
        </w:rPr>
      </w:pPr>
      <w:r w:rsidRPr="000545A2">
        <w:rPr>
          <w:rFonts w:ascii="Arial" w:eastAsia="Times New Roman" w:hAnsi="Arial" w:cs="Arial"/>
          <w:kern w:val="0"/>
          <w:sz w:val="24"/>
          <w:szCs w:val="24"/>
          <w14:ligatures w14:val="none"/>
        </w:rPr>
        <w:t xml:space="preserve">The setting’s main phone number can be used for emergencies. </w:t>
      </w:r>
    </w:p>
    <w:p w14:paraId="3198D15B" w14:textId="77777777" w:rsidR="000545A2" w:rsidRPr="000545A2" w:rsidRDefault="000545A2" w:rsidP="000545A2">
      <w:pPr>
        <w:numPr>
          <w:ilvl w:val="0"/>
          <w:numId w:val="3"/>
        </w:numPr>
        <w:spacing w:after="0" w:line="240" w:lineRule="auto"/>
        <w:ind w:left="357" w:hanging="357"/>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Photos of children must not be taken without prior discussion with the setting manager and in accordance with the General Data Protection Regulation and Data Protection Act 2018 (GDPR) and using the ‘Use of images consent form’ (please refer to the setting’s document ‘Guidance for settings on the use of images’).</w:t>
      </w:r>
    </w:p>
    <w:p w14:paraId="4EA4664D" w14:textId="77777777" w:rsidR="000545A2" w:rsidRPr="000545A2" w:rsidRDefault="000545A2" w:rsidP="000545A2">
      <w:pPr>
        <w:numPr>
          <w:ilvl w:val="0"/>
          <w:numId w:val="3"/>
        </w:numPr>
        <w:spacing w:after="0" w:line="240" w:lineRule="auto"/>
        <w:ind w:left="357" w:hanging="357"/>
        <w:jc w:val="both"/>
        <w:rPr>
          <w:rFonts w:ascii="Arial" w:eastAsia="Times New Roman" w:hAnsi="Arial" w:cs="Times New Roman"/>
          <w:color w:val="000000"/>
          <w:kern w:val="0"/>
          <w:sz w:val="24"/>
          <w:szCs w:val="20"/>
          <w14:ligatures w14:val="none"/>
        </w:rPr>
      </w:pPr>
      <w:r w:rsidRPr="000545A2">
        <w:rPr>
          <w:rFonts w:ascii="Arial" w:eastAsia="Times New Roman" w:hAnsi="Arial" w:cs="Times New Roman"/>
          <w:kern w:val="0"/>
          <w:sz w:val="24"/>
          <w:szCs w:val="20"/>
          <w14:ligatures w14:val="none"/>
        </w:rPr>
        <w:t>In circumstances where there is a suspicion that the material on a mobile phone or other technological device may be unsuitable and provide evidence relating to a criminal offence, the ‘Allegations of Abuse’ process will be followed (please refer to the setting’s ‘Child Protection and Safeguarding</w:t>
      </w:r>
      <w:r w:rsidRPr="000545A2">
        <w:rPr>
          <w:rFonts w:ascii="Arial" w:eastAsia="Times New Roman" w:hAnsi="Arial" w:cs="Times New Roman"/>
          <w:color w:val="000000"/>
          <w:kern w:val="0"/>
          <w:sz w:val="24"/>
          <w:szCs w:val="20"/>
          <w14:ligatures w14:val="none"/>
        </w:rPr>
        <w:t xml:space="preserve"> Policy’).</w:t>
      </w:r>
    </w:p>
    <w:p w14:paraId="13F57470" w14:textId="77777777" w:rsidR="000545A2" w:rsidRPr="000545A2" w:rsidRDefault="000545A2" w:rsidP="000545A2">
      <w:pPr>
        <w:numPr>
          <w:ilvl w:val="0"/>
          <w:numId w:val="3"/>
        </w:numPr>
        <w:spacing w:after="0" w:line="240" w:lineRule="auto"/>
        <w:ind w:left="357" w:hanging="357"/>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Visitors remain responsible for their own property and will bear the responsibility of any losses.</w:t>
      </w:r>
    </w:p>
    <w:p w14:paraId="4A80A5B5" w14:textId="77777777" w:rsidR="000545A2" w:rsidRPr="000545A2" w:rsidRDefault="000545A2" w:rsidP="000545A2">
      <w:pPr>
        <w:spacing w:after="0" w:line="240" w:lineRule="auto"/>
        <w:ind w:left="357"/>
        <w:jc w:val="both"/>
        <w:rPr>
          <w:rFonts w:ascii="Arial" w:eastAsia="Times New Roman" w:hAnsi="Arial" w:cs="Times New Roman"/>
          <w:kern w:val="0"/>
          <w:sz w:val="24"/>
          <w:szCs w:val="20"/>
          <w14:ligatures w14:val="none"/>
        </w:rPr>
      </w:pPr>
    </w:p>
    <w:p w14:paraId="4461F35C" w14:textId="77777777" w:rsidR="000545A2" w:rsidRPr="000545A2" w:rsidRDefault="000545A2" w:rsidP="000545A2">
      <w:pPr>
        <w:spacing w:after="0" w:line="240" w:lineRule="auto"/>
        <w:ind w:right="-142"/>
        <w:jc w:val="both"/>
        <w:rPr>
          <w:rFonts w:ascii="Arial" w:eastAsia="Times New Roman" w:hAnsi="Arial" w:cs="Times New Roman"/>
          <w:b/>
          <w:kern w:val="0"/>
          <w:sz w:val="28"/>
          <w:szCs w:val="28"/>
          <w14:ligatures w14:val="none"/>
        </w:rPr>
      </w:pPr>
      <w:r w:rsidRPr="000545A2">
        <w:rPr>
          <w:rFonts w:ascii="Arial" w:eastAsia="Times New Roman" w:hAnsi="Arial" w:cs="Times New Roman"/>
          <w:b/>
          <w:kern w:val="0"/>
          <w:sz w:val="28"/>
          <w:szCs w:val="28"/>
          <w14:ligatures w14:val="none"/>
        </w:rPr>
        <w:t>3. Use of the setting’s mobile phone, camera and technological devices</w:t>
      </w:r>
    </w:p>
    <w:p w14:paraId="7CC1EBC2" w14:textId="77777777" w:rsidR="000545A2" w:rsidRPr="000545A2" w:rsidRDefault="000545A2" w:rsidP="000545A2">
      <w:pPr>
        <w:spacing w:after="0" w:line="240" w:lineRule="auto"/>
        <w:ind w:right="-142"/>
        <w:jc w:val="both"/>
        <w:rPr>
          <w:rFonts w:ascii="Arial" w:eastAsia="Times New Roman" w:hAnsi="Arial" w:cs="Times New Roman"/>
          <w:b/>
          <w:kern w:val="0"/>
          <w:sz w:val="28"/>
          <w:szCs w:val="28"/>
          <w14:ligatures w14:val="none"/>
        </w:rPr>
      </w:pPr>
    </w:p>
    <w:tbl>
      <w:tblPr>
        <w:tblW w:w="0" w:type="auto"/>
        <w:tblInd w:w="392" w:type="dxa"/>
        <w:shd w:val="pct10" w:color="auto" w:fill="auto"/>
        <w:tblLook w:val="01E0" w:firstRow="1" w:lastRow="1" w:firstColumn="1" w:lastColumn="1" w:noHBand="0" w:noVBand="0"/>
      </w:tblPr>
      <w:tblGrid>
        <w:gridCol w:w="8634"/>
      </w:tblGrid>
      <w:tr w:rsidR="000545A2" w:rsidRPr="000545A2" w14:paraId="28863872" w14:textId="77777777" w:rsidTr="000545A2">
        <w:tc>
          <w:tcPr>
            <w:tcW w:w="8634" w:type="dxa"/>
            <w:shd w:val="pct10" w:color="auto" w:fill="auto"/>
          </w:tcPr>
          <w:p w14:paraId="367E5B6D" w14:textId="2CF6B84C" w:rsidR="000545A2" w:rsidRPr="000545A2" w:rsidRDefault="000545A2" w:rsidP="000545A2">
            <w:pPr>
              <w:spacing w:before="120" w:after="120" w:line="240" w:lineRule="auto"/>
              <w:jc w:val="both"/>
              <w:rPr>
                <w:rFonts w:ascii="Arial" w:eastAsia="Times New Roman" w:hAnsi="Arial" w:cs="Times New Roman"/>
                <w:kern w:val="0"/>
                <w:sz w:val="24"/>
                <w:szCs w:val="20"/>
                <w:u w:val="single"/>
                <w14:ligatures w14:val="none"/>
              </w:rPr>
            </w:pPr>
            <w:r>
              <w:rPr>
                <w:rFonts w:ascii="Arial" w:eastAsia="Times New Roman" w:hAnsi="Arial" w:cs="Times New Roman"/>
                <w:b/>
                <w:kern w:val="0"/>
                <w:sz w:val="24"/>
                <w:szCs w:val="20"/>
                <w14:ligatures w14:val="none"/>
              </w:rPr>
              <w:t xml:space="preserve">Joint Colleges Nursery </w:t>
            </w:r>
            <w:r w:rsidRPr="000545A2">
              <w:rPr>
                <w:rFonts w:ascii="Arial" w:eastAsia="Times New Roman" w:hAnsi="Arial" w:cs="Times New Roman"/>
                <w:b/>
                <w:kern w:val="0"/>
                <w:sz w:val="24"/>
                <w:szCs w:val="20"/>
                <w14:ligatures w14:val="none"/>
              </w:rPr>
              <w:t>provides camera</w:t>
            </w:r>
            <w:r w:rsidR="008E450C">
              <w:rPr>
                <w:rFonts w:ascii="Arial" w:eastAsia="Times New Roman" w:hAnsi="Arial" w:cs="Times New Roman"/>
                <w:b/>
                <w:kern w:val="0"/>
                <w:sz w:val="24"/>
                <w:szCs w:val="20"/>
                <w14:ligatures w14:val="none"/>
              </w:rPr>
              <w:t>s</w:t>
            </w:r>
            <w:r w:rsidRPr="000545A2">
              <w:rPr>
                <w:rFonts w:ascii="Arial" w:eastAsia="Times New Roman" w:hAnsi="Arial" w:cs="Times New Roman"/>
                <w:b/>
                <w:kern w:val="0"/>
                <w:sz w:val="24"/>
                <w:szCs w:val="20"/>
                <w14:ligatures w14:val="none"/>
              </w:rPr>
              <w:t xml:space="preserve"> for staff, volunteers and students to use to support their work with children. To ensure the appropriate use of this equipment, and to safeguard children, the following policy applies:</w:t>
            </w:r>
          </w:p>
        </w:tc>
      </w:tr>
    </w:tbl>
    <w:p w14:paraId="40302AB5" w14:textId="77777777" w:rsidR="000545A2" w:rsidRPr="000545A2" w:rsidRDefault="000545A2" w:rsidP="000545A2">
      <w:pPr>
        <w:numPr>
          <w:ilvl w:val="0"/>
          <w:numId w:val="5"/>
        </w:numPr>
        <w:spacing w:after="0" w:line="240" w:lineRule="auto"/>
        <w:ind w:left="357" w:hanging="357"/>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Only the camera and other technological devices belonging to the setting may be used to take appropriate and relevant images of children, i.e. observations, photographs of setting events and off-site trips.</w:t>
      </w:r>
    </w:p>
    <w:p w14:paraId="12E32B90" w14:textId="77777777" w:rsidR="000545A2" w:rsidRPr="000545A2" w:rsidRDefault="000545A2" w:rsidP="000545A2">
      <w:pPr>
        <w:numPr>
          <w:ilvl w:val="0"/>
          <w:numId w:val="3"/>
        </w:numPr>
        <w:spacing w:after="0" w:line="240" w:lineRule="auto"/>
        <w:ind w:left="357" w:hanging="357"/>
        <w:jc w:val="both"/>
        <w:rPr>
          <w:rFonts w:ascii="Arial" w:eastAsia="Times New Roman" w:hAnsi="Arial" w:cs="Times New Roman"/>
          <w:color w:val="FF0000"/>
          <w:kern w:val="0"/>
          <w:sz w:val="24"/>
          <w:szCs w:val="20"/>
          <w14:ligatures w14:val="none"/>
        </w:rPr>
      </w:pPr>
      <w:r w:rsidRPr="000545A2">
        <w:rPr>
          <w:rFonts w:ascii="Arial" w:eastAsia="Times New Roman" w:hAnsi="Arial" w:cs="Times New Roman"/>
          <w:kern w:val="0"/>
          <w:sz w:val="24"/>
          <w:szCs w:val="20"/>
          <w14:ligatures w14:val="none"/>
        </w:rPr>
        <w:t>Images must be used in accordance with the</w:t>
      </w:r>
      <w:r w:rsidRPr="000545A2">
        <w:rPr>
          <w:rFonts w:ascii="Arial" w:eastAsia="Times New Roman" w:hAnsi="Arial" w:cs="Times New Roman"/>
          <w:color w:val="FF0000"/>
          <w:kern w:val="0"/>
          <w:sz w:val="24"/>
          <w:szCs w:val="20"/>
          <w14:ligatures w14:val="none"/>
        </w:rPr>
        <w:t xml:space="preserve"> </w:t>
      </w:r>
      <w:r w:rsidRPr="000545A2">
        <w:rPr>
          <w:rFonts w:ascii="Arial" w:eastAsia="Times New Roman" w:hAnsi="Arial" w:cs="Times New Roman"/>
          <w:kern w:val="0"/>
          <w:sz w:val="24"/>
          <w:szCs w:val="20"/>
          <w14:ligatures w14:val="none"/>
        </w:rPr>
        <w:t>GDPR and Data Protection Act 2018.</w:t>
      </w:r>
    </w:p>
    <w:p w14:paraId="300AE391" w14:textId="77777777" w:rsidR="000545A2" w:rsidRPr="000545A2" w:rsidRDefault="000545A2" w:rsidP="000545A2">
      <w:pPr>
        <w:numPr>
          <w:ilvl w:val="0"/>
          <w:numId w:val="5"/>
        </w:numPr>
        <w:spacing w:after="0" w:line="240" w:lineRule="auto"/>
        <w:ind w:left="357" w:hanging="357"/>
        <w:jc w:val="both"/>
        <w:rPr>
          <w:rFonts w:ascii="Arial" w:eastAsia="Times New Roman" w:hAnsi="Arial" w:cs="Times New Roman"/>
          <w:bCs/>
          <w:kern w:val="0"/>
          <w:sz w:val="24"/>
          <w:szCs w:val="20"/>
          <w14:ligatures w14:val="none"/>
        </w:rPr>
      </w:pPr>
      <w:r w:rsidRPr="000545A2">
        <w:rPr>
          <w:rFonts w:ascii="Arial" w:eastAsia="Times New Roman" w:hAnsi="Arial" w:cs="Times New Roman"/>
          <w:kern w:val="0"/>
          <w:sz w:val="24"/>
          <w:szCs w:val="20"/>
          <w14:ligatures w14:val="none"/>
        </w:rPr>
        <w:t>Cameras and technological devices should only be used where two or more staff members are present.</w:t>
      </w:r>
    </w:p>
    <w:p w14:paraId="2CC90A9E" w14:textId="77777777" w:rsidR="000545A2" w:rsidRPr="000545A2" w:rsidRDefault="000545A2" w:rsidP="000545A2">
      <w:pPr>
        <w:numPr>
          <w:ilvl w:val="0"/>
          <w:numId w:val="5"/>
        </w:numPr>
        <w:spacing w:after="0" w:line="240" w:lineRule="auto"/>
        <w:ind w:left="357" w:hanging="357"/>
        <w:jc w:val="both"/>
        <w:rPr>
          <w:rFonts w:ascii="Arial" w:eastAsia="Times New Roman" w:hAnsi="Arial" w:cs="Times New Roman"/>
          <w:bCs/>
          <w:kern w:val="0"/>
          <w:sz w:val="24"/>
          <w:szCs w:val="20"/>
          <w14:ligatures w14:val="none"/>
        </w:rPr>
      </w:pPr>
      <w:r w:rsidRPr="000545A2">
        <w:rPr>
          <w:rFonts w:ascii="Arial" w:eastAsia="Times New Roman" w:hAnsi="Arial" w:cs="Times New Roman"/>
          <w:bCs/>
          <w:kern w:val="0"/>
          <w:sz w:val="24"/>
          <w:szCs w:val="20"/>
          <w14:ligatures w14:val="none"/>
        </w:rPr>
        <w:t xml:space="preserve">Where there is a safeguarding concern where abuse is suspected, the setting should not take images of a child’s injury, bruising or similar even if requested by Children’s Social Care. (Guidance for safer working practice for those working with </w:t>
      </w:r>
      <w:r w:rsidRPr="000545A2">
        <w:rPr>
          <w:rFonts w:ascii="Arial" w:eastAsia="Times New Roman" w:hAnsi="Arial" w:cs="Times New Roman"/>
          <w:bCs/>
          <w:kern w:val="0"/>
          <w:sz w:val="24"/>
          <w:szCs w:val="20"/>
          <w14:ligatures w14:val="none"/>
        </w:rPr>
        <w:lastRenderedPageBreak/>
        <w:t>children and young people in education settings, May 2019 page 22). The ‘Log of Concern and Body Map’ must be used to record all factual observations where abuse is suspected.</w:t>
      </w:r>
    </w:p>
    <w:p w14:paraId="37A91A2D" w14:textId="77777777" w:rsidR="000545A2" w:rsidRPr="000545A2" w:rsidRDefault="000545A2" w:rsidP="000545A2">
      <w:pPr>
        <w:numPr>
          <w:ilvl w:val="0"/>
          <w:numId w:val="5"/>
        </w:numPr>
        <w:spacing w:after="0" w:line="240" w:lineRule="auto"/>
        <w:ind w:left="357" w:hanging="357"/>
        <w:jc w:val="both"/>
        <w:rPr>
          <w:rFonts w:ascii="Arial" w:eastAsia="Times New Roman" w:hAnsi="Arial" w:cs="Times New Roman"/>
          <w:color w:val="000000"/>
          <w:kern w:val="0"/>
          <w:sz w:val="24"/>
          <w:szCs w:val="20"/>
          <w14:ligatures w14:val="none"/>
        </w:rPr>
      </w:pPr>
      <w:r w:rsidRPr="000545A2">
        <w:rPr>
          <w:rFonts w:ascii="Arial" w:eastAsia="Times New Roman" w:hAnsi="Arial" w:cs="Times New Roman"/>
          <w:kern w:val="0"/>
          <w:sz w:val="24"/>
          <w:szCs w:val="20"/>
          <w14:ligatures w14:val="none"/>
        </w:rPr>
        <w:t xml:space="preserve">In circumstances where there is a suspicion that the material on the setting’s mobile phone or technological devices may be unsuitable and provide evidence relating to a criminal offence, the ‘Allegations of Abuse’ process will be followed </w:t>
      </w:r>
      <w:r w:rsidRPr="000545A2">
        <w:rPr>
          <w:rFonts w:ascii="Arial" w:eastAsia="Times New Roman" w:hAnsi="Arial" w:cs="Times New Roman"/>
          <w:color w:val="000000"/>
          <w:kern w:val="0"/>
          <w:sz w:val="24"/>
          <w:szCs w:val="20"/>
          <w14:ligatures w14:val="none"/>
        </w:rPr>
        <w:t xml:space="preserve">(please refer to the setting’s ‘Child Protection </w:t>
      </w:r>
      <w:r w:rsidRPr="000545A2">
        <w:rPr>
          <w:rFonts w:ascii="Arial" w:eastAsia="Times New Roman" w:hAnsi="Arial" w:cs="Times New Roman"/>
          <w:kern w:val="0"/>
          <w:sz w:val="24"/>
          <w:szCs w:val="20"/>
          <w14:ligatures w14:val="none"/>
        </w:rPr>
        <w:t>and Safeguarding</w:t>
      </w:r>
      <w:r w:rsidRPr="000545A2">
        <w:rPr>
          <w:rFonts w:ascii="Arial" w:eastAsia="Times New Roman" w:hAnsi="Arial" w:cs="Times New Roman"/>
          <w:color w:val="000000"/>
          <w:kern w:val="0"/>
          <w:sz w:val="24"/>
          <w:szCs w:val="20"/>
          <w14:ligatures w14:val="none"/>
        </w:rPr>
        <w:t xml:space="preserve"> Policy’).</w:t>
      </w:r>
    </w:p>
    <w:p w14:paraId="6D5E14D3" w14:textId="77777777" w:rsidR="000545A2" w:rsidRDefault="000545A2" w:rsidP="000545A2">
      <w:pPr>
        <w:numPr>
          <w:ilvl w:val="0"/>
          <w:numId w:val="5"/>
        </w:numPr>
        <w:spacing w:after="0" w:line="240" w:lineRule="auto"/>
        <w:jc w:val="both"/>
        <w:rPr>
          <w:rFonts w:ascii="Arial" w:eastAsia="Times New Roman" w:hAnsi="Arial" w:cs="Times New Roman"/>
          <w:kern w:val="0"/>
          <w:sz w:val="24"/>
          <w:szCs w:val="20"/>
          <w14:ligatures w14:val="none"/>
        </w:rPr>
      </w:pPr>
      <w:r w:rsidRPr="000545A2">
        <w:rPr>
          <w:rFonts w:ascii="Arial" w:eastAsia="Times New Roman" w:hAnsi="Arial" w:cs="Times New Roman"/>
          <w:kern w:val="0"/>
          <w:sz w:val="24"/>
          <w:szCs w:val="20"/>
          <w14:ligatures w14:val="none"/>
        </w:rPr>
        <w:t xml:space="preserve">The setting’s mobile phone and other technological devices remain the property of the setting at all times and should not be taken off of the premises (with the exception of outings or other off-site trips). </w:t>
      </w:r>
    </w:p>
    <w:p w14:paraId="4D51D2BF" w14:textId="77777777" w:rsidR="000545A2" w:rsidRPr="000545A2" w:rsidRDefault="000545A2" w:rsidP="000545A2">
      <w:pPr>
        <w:numPr>
          <w:ilvl w:val="0"/>
          <w:numId w:val="5"/>
        </w:numPr>
        <w:spacing w:after="0" w:line="240" w:lineRule="auto"/>
        <w:jc w:val="both"/>
        <w:rPr>
          <w:rFonts w:ascii="Arial" w:eastAsia="Times New Roman" w:hAnsi="Arial" w:cs="Times New Roman"/>
          <w:kern w:val="0"/>
          <w:sz w:val="24"/>
          <w:szCs w:val="20"/>
          <w14:ligatures w14:val="none"/>
        </w:rPr>
      </w:pPr>
    </w:p>
    <w:tbl>
      <w:tblPr>
        <w:tblStyle w:val="TableGrid"/>
        <w:tblW w:w="0" w:type="auto"/>
        <w:tblInd w:w="137" w:type="dxa"/>
        <w:tblLook w:val="04A0" w:firstRow="1" w:lastRow="0" w:firstColumn="1" w:lastColumn="0" w:noHBand="0" w:noVBand="1"/>
      </w:tblPr>
      <w:tblGrid>
        <w:gridCol w:w="2868"/>
        <w:gridCol w:w="3005"/>
        <w:gridCol w:w="2490"/>
      </w:tblGrid>
      <w:tr w:rsidR="000545A2" w:rsidRPr="006F5BFC" w14:paraId="723FC03B" w14:textId="77777777" w:rsidTr="00966CB1">
        <w:trPr>
          <w:trHeight w:val="591"/>
        </w:trPr>
        <w:tc>
          <w:tcPr>
            <w:tcW w:w="2868" w:type="dxa"/>
          </w:tcPr>
          <w:p w14:paraId="570EB909" w14:textId="77777777" w:rsidR="000545A2" w:rsidRPr="006F5BFC" w:rsidRDefault="000545A2" w:rsidP="00966CB1">
            <w:pPr>
              <w:tabs>
                <w:tab w:val="left" w:pos="4536"/>
                <w:tab w:val="left" w:leader="underscore" w:pos="7088"/>
                <w:tab w:val="left" w:pos="7513"/>
              </w:tabs>
              <w:spacing w:after="120"/>
              <w:jc w:val="center"/>
              <w:rPr>
                <w:rFonts w:ascii="Arial" w:eastAsia="Times New Roman" w:hAnsi="Arial" w:cs="Times New Roman"/>
                <w:b/>
                <w:kern w:val="0"/>
                <w:sz w:val="20"/>
                <w:szCs w:val="20"/>
                <w14:ligatures w14:val="none"/>
              </w:rPr>
            </w:pPr>
            <w:r w:rsidRPr="006F5BFC">
              <w:rPr>
                <w:rFonts w:ascii="Arial" w:eastAsia="Times New Roman" w:hAnsi="Arial" w:cs="Times New Roman"/>
                <w:b/>
                <w:kern w:val="0"/>
                <w:sz w:val="20"/>
                <w:szCs w:val="20"/>
                <w14:ligatures w14:val="none"/>
              </w:rPr>
              <w:t>This Policy was adopted on:</w:t>
            </w:r>
          </w:p>
        </w:tc>
        <w:tc>
          <w:tcPr>
            <w:tcW w:w="3005" w:type="dxa"/>
          </w:tcPr>
          <w:p w14:paraId="6ADD6B54" w14:textId="77777777" w:rsidR="000545A2" w:rsidRPr="006F5BFC" w:rsidRDefault="000545A2" w:rsidP="00966CB1">
            <w:pPr>
              <w:tabs>
                <w:tab w:val="left" w:pos="4536"/>
                <w:tab w:val="left" w:leader="underscore" w:pos="7088"/>
                <w:tab w:val="left" w:pos="7513"/>
              </w:tabs>
              <w:spacing w:after="120"/>
              <w:jc w:val="center"/>
              <w:rPr>
                <w:rFonts w:ascii="Arial" w:eastAsia="Times New Roman" w:hAnsi="Arial" w:cs="Times New Roman"/>
                <w:b/>
                <w:kern w:val="0"/>
                <w:sz w:val="20"/>
                <w:szCs w:val="20"/>
                <w14:ligatures w14:val="none"/>
              </w:rPr>
            </w:pPr>
            <w:r w:rsidRPr="006F5BFC">
              <w:rPr>
                <w:rFonts w:ascii="Arial" w:eastAsia="Times New Roman" w:hAnsi="Arial" w:cs="Times New Roman"/>
                <w:b/>
                <w:kern w:val="0"/>
                <w:sz w:val="20"/>
                <w:szCs w:val="20"/>
                <w14:ligatures w14:val="none"/>
              </w:rPr>
              <w:t>Signed on behalf of the nursery:</w:t>
            </w:r>
          </w:p>
        </w:tc>
        <w:tc>
          <w:tcPr>
            <w:tcW w:w="2490" w:type="dxa"/>
          </w:tcPr>
          <w:p w14:paraId="4B6B6648" w14:textId="77777777" w:rsidR="000545A2" w:rsidRPr="006F5BFC" w:rsidRDefault="000545A2" w:rsidP="00966CB1">
            <w:pPr>
              <w:tabs>
                <w:tab w:val="left" w:pos="4536"/>
                <w:tab w:val="left" w:leader="underscore" w:pos="7088"/>
                <w:tab w:val="left" w:pos="7513"/>
              </w:tabs>
              <w:spacing w:after="120"/>
              <w:rPr>
                <w:rFonts w:ascii="Arial" w:eastAsia="Times New Roman" w:hAnsi="Arial" w:cs="Times New Roman"/>
                <w:b/>
                <w:kern w:val="0"/>
                <w:sz w:val="20"/>
                <w:szCs w:val="20"/>
                <w14:ligatures w14:val="none"/>
              </w:rPr>
            </w:pPr>
            <w:r w:rsidRPr="006F5BFC">
              <w:rPr>
                <w:rFonts w:ascii="Arial" w:eastAsia="Times New Roman" w:hAnsi="Arial" w:cs="Times New Roman"/>
                <w:b/>
                <w:kern w:val="0"/>
                <w:sz w:val="20"/>
                <w:szCs w:val="20"/>
                <w14:ligatures w14:val="none"/>
              </w:rPr>
              <w:t>Date of Review:</w:t>
            </w:r>
          </w:p>
        </w:tc>
      </w:tr>
      <w:tr w:rsidR="000545A2" w:rsidRPr="006F5BFC" w14:paraId="19B210FE" w14:textId="77777777" w:rsidTr="00966CB1">
        <w:tc>
          <w:tcPr>
            <w:tcW w:w="2868" w:type="dxa"/>
          </w:tcPr>
          <w:p w14:paraId="12BE7CBD" w14:textId="77777777" w:rsidR="000545A2" w:rsidRPr="006F5BFC" w:rsidRDefault="000545A2" w:rsidP="00966CB1">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r>
              <w:rPr>
                <w:rFonts w:ascii="Arial" w:eastAsia="Times New Roman" w:hAnsi="Arial" w:cs="Times New Roman"/>
                <w:bCs/>
                <w:i/>
                <w:iCs/>
                <w:kern w:val="0"/>
                <w:sz w:val="20"/>
                <w:szCs w:val="20"/>
                <w14:ligatures w14:val="none"/>
              </w:rPr>
              <w:t>June 23</w:t>
            </w:r>
          </w:p>
        </w:tc>
        <w:tc>
          <w:tcPr>
            <w:tcW w:w="3005" w:type="dxa"/>
          </w:tcPr>
          <w:p w14:paraId="30C42851" w14:textId="77777777" w:rsidR="000545A2" w:rsidRPr="006F5BFC" w:rsidRDefault="000545A2" w:rsidP="00966CB1">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r w:rsidRPr="006F5BFC">
              <w:rPr>
                <w:rFonts w:ascii="Arial" w:eastAsia="Times New Roman" w:hAnsi="Arial" w:cs="Times New Roman"/>
                <w:bCs/>
                <w:i/>
                <w:iCs/>
                <w:kern w:val="0"/>
                <w:sz w:val="20"/>
                <w:szCs w:val="20"/>
                <w14:ligatures w14:val="none"/>
              </w:rPr>
              <w:t xml:space="preserve">Carol Dearn </w:t>
            </w:r>
          </w:p>
        </w:tc>
        <w:tc>
          <w:tcPr>
            <w:tcW w:w="2490" w:type="dxa"/>
          </w:tcPr>
          <w:p w14:paraId="704B741B" w14:textId="77777777" w:rsidR="000545A2" w:rsidRPr="006F5BFC" w:rsidRDefault="000545A2" w:rsidP="00966CB1">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r>
              <w:rPr>
                <w:rFonts w:ascii="Arial" w:eastAsia="Times New Roman" w:hAnsi="Arial" w:cs="Times New Roman"/>
                <w:bCs/>
                <w:i/>
                <w:iCs/>
                <w:kern w:val="0"/>
                <w:sz w:val="20"/>
                <w:szCs w:val="20"/>
                <w14:ligatures w14:val="none"/>
              </w:rPr>
              <w:t>June 24</w:t>
            </w:r>
          </w:p>
        </w:tc>
      </w:tr>
      <w:tr w:rsidR="000545A2" w:rsidRPr="006F5BFC" w14:paraId="612EBB95" w14:textId="77777777" w:rsidTr="00966CB1">
        <w:tc>
          <w:tcPr>
            <w:tcW w:w="2868" w:type="dxa"/>
          </w:tcPr>
          <w:p w14:paraId="5F42AA60" w14:textId="77777777" w:rsidR="000545A2" w:rsidRPr="006F5BFC" w:rsidRDefault="000545A2" w:rsidP="00966CB1">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p>
        </w:tc>
        <w:tc>
          <w:tcPr>
            <w:tcW w:w="3005" w:type="dxa"/>
          </w:tcPr>
          <w:p w14:paraId="1B8F175E" w14:textId="77777777" w:rsidR="000545A2" w:rsidRPr="006F5BFC" w:rsidRDefault="000545A2" w:rsidP="00966CB1">
            <w:pPr>
              <w:tabs>
                <w:tab w:val="left" w:pos="4536"/>
                <w:tab w:val="left" w:leader="underscore" w:pos="7088"/>
                <w:tab w:val="left" w:pos="7513"/>
              </w:tabs>
              <w:spacing w:after="120"/>
              <w:jc w:val="center"/>
              <w:rPr>
                <w:rFonts w:ascii="Arial" w:eastAsia="Times New Roman" w:hAnsi="Arial" w:cs="Times New Roman"/>
                <w:b/>
                <w:kern w:val="0"/>
                <w:sz w:val="20"/>
                <w:szCs w:val="20"/>
                <w14:ligatures w14:val="none"/>
              </w:rPr>
            </w:pPr>
            <w:r w:rsidRPr="006F5BFC">
              <w:rPr>
                <w:rFonts w:ascii="Arial" w:eastAsia="Times New Roman" w:hAnsi="Arial" w:cs="Times New Roman"/>
                <w:b/>
                <w:kern w:val="0"/>
                <w:sz w:val="20"/>
                <w:szCs w:val="20"/>
                <w14:ligatures w14:val="none"/>
              </w:rPr>
              <w:t>Signed on behalf of the Committee</w:t>
            </w:r>
          </w:p>
        </w:tc>
        <w:tc>
          <w:tcPr>
            <w:tcW w:w="2490" w:type="dxa"/>
          </w:tcPr>
          <w:p w14:paraId="5B80399A" w14:textId="77777777" w:rsidR="000545A2" w:rsidRPr="006F5BFC" w:rsidRDefault="000545A2" w:rsidP="00966CB1">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p>
        </w:tc>
      </w:tr>
      <w:tr w:rsidR="000545A2" w:rsidRPr="006F5BFC" w14:paraId="627C8AEE" w14:textId="77777777" w:rsidTr="00966CB1">
        <w:tc>
          <w:tcPr>
            <w:tcW w:w="2868" w:type="dxa"/>
          </w:tcPr>
          <w:p w14:paraId="58DF3FE2" w14:textId="77777777" w:rsidR="000545A2" w:rsidRPr="006F5BFC" w:rsidRDefault="000545A2" w:rsidP="00966CB1">
            <w:pPr>
              <w:tabs>
                <w:tab w:val="left" w:pos="4536"/>
                <w:tab w:val="left" w:leader="underscore" w:pos="7088"/>
                <w:tab w:val="left" w:pos="7513"/>
              </w:tabs>
              <w:spacing w:after="120"/>
              <w:jc w:val="center"/>
              <w:rPr>
                <w:rFonts w:ascii="Arial" w:eastAsia="Times New Roman" w:hAnsi="Arial" w:cs="Times New Roman"/>
                <w:bCs/>
                <w:i/>
                <w:iCs/>
                <w:kern w:val="0"/>
                <w:sz w:val="20"/>
                <w:szCs w:val="20"/>
                <w14:ligatures w14:val="none"/>
              </w:rPr>
            </w:pPr>
          </w:p>
        </w:tc>
        <w:tc>
          <w:tcPr>
            <w:tcW w:w="3005" w:type="dxa"/>
          </w:tcPr>
          <w:p w14:paraId="07A2AB81" w14:textId="77777777" w:rsidR="000545A2" w:rsidRPr="006F5BFC" w:rsidRDefault="000545A2" w:rsidP="00966CB1">
            <w:pPr>
              <w:tabs>
                <w:tab w:val="center" w:pos="1394"/>
                <w:tab w:val="right" w:pos="2789"/>
                <w:tab w:val="left" w:pos="4536"/>
                <w:tab w:val="left" w:leader="underscore" w:pos="7088"/>
                <w:tab w:val="left" w:pos="7513"/>
              </w:tabs>
              <w:spacing w:after="120"/>
              <w:rPr>
                <w:rFonts w:ascii="Arial" w:eastAsia="Times New Roman" w:hAnsi="Arial" w:cs="Times New Roman"/>
                <w:bCs/>
                <w:i/>
                <w:iCs/>
                <w:kern w:val="0"/>
                <w:sz w:val="20"/>
                <w:szCs w:val="20"/>
                <w14:ligatures w14:val="none"/>
              </w:rPr>
            </w:pPr>
            <w:r w:rsidRPr="006F5BFC">
              <w:rPr>
                <w:rFonts w:ascii="Arial" w:eastAsia="Times New Roman" w:hAnsi="Arial" w:cs="Times New Roman"/>
                <w:bCs/>
                <w:i/>
                <w:iCs/>
                <w:kern w:val="0"/>
                <w:sz w:val="20"/>
                <w:szCs w:val="20"/>
                <w14:ligatures w14:val="none"/>
              </w:rPr>
              <w:tab/>
              <w:t>Tiaura Narbonne</w:t>
            </w:r>
            <w:r w:rsidRPr="006F5BFC">
              <w:rPr>
                <w:rFonts w:ascii="Arial" w:eastAsia="Times New Roman" w:hAnsi="Arial" w:cs="Times New Roman"/>
                <w:bCs/>
                <w:i/>
                <w:iCs/>
                <w:kern w:val="0"/>
                <w:sz w:val="20"/>
                <w:szCs w:val="20"/>
                <w14:ligatures w14:val="none"/>
              </w:rPr>
              <w:tab/>
            </w:r>
          </w:p>
        </w:tc>
        <w:tc>
          <w:tcPr>
            <w:tcW w:w="2490" w:type="dxa"/>
          </w:tcPr>
          <w:p w14:paraId="069A24A5" w14:textId="77777777" w:rsidR="000545A2" w:rsidRPr="006F5BFC" w:rsidRDefault="000545A2" w:rsidP="00966CB1">
            <w:pPr>
              <w:tabs>
                <w:tab w:val="left" w:pos="4536"/>
                <w:tab w:val="left" w:leader="underscore" w:pos="7088"/>
                <w:tab w:val="left" w:pos="7513"/>
              </w:tabs>
              <w:spacing w:after="120"/>
              <w:rPr>
                <w:rFonts w:ascii="Arial" w:eastAsia="Times New Roman" w:hAnsi="Arial" w:cs="Times New Roman"/>
                <w:bCs/>
                <w:i/>
                <w:iCs/>
                <w:kern w:val="0"/>
                <w:sz w:val="20"/>
                <w:szCs w:val="20"/>
                <w14:ligatures w14:val="none"/>
              </w:rPr>
            </w:pPr>
          </w:p>
        </w:tc>
      </w:tr>
    </w:tbl>
    <w:p w14:paraId="5EEAC71E" w14:textId="77777777" w:rsidR="000545A2" w:rsidRDefault="000545A2"/>
    <w:sectPr w:rsidR="000545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BEB5" w14:textId="77777777" w:rsidR="00CE74A5" w:rsidRDefault="00CE74A5" w:rsidP="000545A2">
      <w:pPr>
        <w:spacing w:after="0" w:line="240" w:lineRule="auto"/>
      </w:pPr>
      <w:r>
        <w:separator/>
      </w:r>
    </w:p>
  </w:endnote>
  <w:endnote w:type="continuationSeparator" w:id="0">
    <w:p w14:paraId="2D69F252" w14:textId="77777777" w:rsidR="00CE74A5" w:rsidRDefault="00CE74A5" w:rsidP="0005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3FF5" w14:textId="77777777" w:rsidR="00CE74A5" w:rsidRDefault="00CE74A5" w:rsidP="000545A2">
      <w:pPr>
        <w:spacing w:after="0" w:line="240" w:lineRule="auto"/>
      </w:pPr>
      <w:r>
        <w:separator/>
      </w:r>
    </w:p>
  </w:footnote>
  <w:footnote w:type="continuationSeparator" w:id="0">
    <w:p w14:paraId="46AE7471" w14:textId="77777777" w:rsidR="00CE74A5" w:rsidRDefault="00CE74A5" w:rsidP="000545A2">
      <w:pPr>
        <w:spacing w:after="0" w:line="240" w:lineRule="auto"/>
      </w:pPr>
      <w:r>
        <w:continuationSeparator/>
      </w:r>
    </w:p>
  </w:footnote>
  <w:footnote w:id="1">
    <w:p w14:paraId="1AA7D6CC" w14:textId="77777777" w:rsidR="000545A2" w:rsidRPr="000545A2" w:rsidRDefault="000545A2" w:rsidP="000545A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9565F"/>
    <w:multiLevelType w:val="hybridMultilevel"/>
    <w:tmpl w:val="8F64749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39FA799D"/>
    <w:multiLevelType w:val="hybridMultilevel"/>
    <w:tmpl w:val="996C48A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933B1"/>
    <w:multiLevelType w:val="hybridMultilevel"/>
    <w:tmpl w:val="FB8E230A"/>
    <w:lvl w:ilvl="0" w:tplc="7232503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53C91C01"/>
    <w:multiLevelType w:val="hybridMultilevel"/>
    <w:tmpl w:val="2F3ED68E"/>
    <w:lvl w:ilvl="0" w:tplc="7232503A">
      <w:start w:val="1"/>
      <w:numFmt w:val="bullet"/>
      <w:lvlText w:val=""/>
      <w:lvlJc w:val="left"/>
      <w:pPr>
        <w:tabs>
          <w:tab w:val="num" w:pos="360"/>
        </w:tabs>
        <w:ind w:left="360" w:hanging="360"/>
      </w:pPr>
      <w:rPr>
        <w:rFonts w:ascii="Symbol" w:hAnsi="Symbol" w:hint="default"/>
        <w:color w:val="auto"/>
        <w:sz w:val="20"/>
      </w:rPr>
    </w:lvl>
    <w:lvl w:ilvl="1" w:tplc="8F9CC28C">
      <w:start w:val="1"/>
      <w:numFmt w:val="decimal"/>
      <w:lvlText w:val="%2."/>
      <w:lvlJc w:val="left"/>
      <w:pPr>
        <w:tabs>
          <w:tab w:val="num" w:pos="1470"/>
        </w:tabs>
        <w:ind w:left="1470" w:hanging="390"/>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22399"/>
    <w:multiLevelType w:val="hybridMultilevel"/>
    <w:tmpl w:val="9C10B6DC"/>
    <w:lvl w:ilvl="0" w:tplc="7232503A">
      <w:start w:val="1"/>
      <w:numFmt w:val="bullet"/>
      <w:lvlText w:val=""/>
      <w:lvlJc w:val="left"/>
      <w:pPr>
        <w:tabs>
          <w:tab w:val="num" w:pos="360"/>
        </w:tabs>
        <w:ind w:left="360" w:hanging="360"/>
      </w:pPr>
      <w:rPr>
        <w:rFonts w:ascii="Symbol" w:hAnsi="Symbol" w:hint="default"/>
        <w:color w:val="auto"/>
        <w:sz w:val="20"/>
      </w:rPr>
    </w:lvl>
    <w:lvl w:ilvl="1" w:tplc="8F9CC28C">
      <w:start w:val="1"/>
      <w:numFmt w:val="decimal"/>
      <w:lvlText w:val="%2."/>
      <w:lvlJc w:val="left"/>
      <w:pPr>
        <w:tabs>
          <w:tab w:val="num" w:pos="1470"/>
        </w:tabs>
        <w:ind w:left="1470" w:hanging="390"/>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8648505">
    <w:abstractNumId w:val="2"/>
  </w:num>
  <w:num w:numId="2" w16cid:durableId="2130129023">
    <w:abstractNumId w:val="0"/>
  </w:num>
  <w:num w:numId="3" w16cid:durableId="1092968058">
    <w:abstractNumId w:val="3"/>
  </w:num>
  <w:num w:numId="4" w16cid:durableId="841822832">
    <w:abstractNumId w:val="4"/>
  </w:num>
  <w:num w:numId="5" w16cid:durableId="988822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A2"/>
    <w:rsid w:val="000545A2"/>
    <w:rsid w:val="00276BB4"/>
    <w:rsid w:val="008E450C"/>
    <w:rsid w:val="00CE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F3E8E"/>
  <w15:chartTrackingRefBased/>
  <w15:docId w15:val="{2313E9B9-1DC8-4842-9CC5-EC76719B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45A2"/>
    <w:pPr>
      <w:spacing w:after="0" w:line="240" w:lineRule="auto"/>
    </w:pPr>
    <w:rPr>
      <w:rFonts w:ascii="Arial" w:eastAsia="Times New Roman" w:hAnsi="Arial" w:cs="Arial"/>
      <w:kern w:val="0"/>
      <w:sz w:val="20"/>
      <w:szCs w:val="20"/>
      <w:lang w:val="en-US"/>
      <w14:ligatures w14:val="none"/>
    </w:rPr>
  </w:style>
  <w:style w:type="character" w:customStyle="1" w:styleId="FootnoteTextChar">
    <w:name w:val="Footnote Text Char"/>
    <w:basedOn w:val="DefaultParagraphFont"/>
    <w:link w:val="FootnoteText"/>
    <w:rsid w:val="000545A2"/>
    <w:rPr>
      <w:rFonts w:ascii="Arial" w:eastAsia="Times New Roman" w:hAnsi="Arial" w:cs="Arial"/>
      <w:kern w:val="0"/>
      <w:sz w:val="20"/>
      <w:szCs w:val="20"/>
      <w:lang w:val="en-US"/>
      <w14:ligatures w14:val="none"/>
    </w:rPr>
  </w:style>
  <w:style w:type="character" w:styleId="FootnoteReference">
    <w:name w:val="footnote reference"/>
    <w:rsid w:val="000545A2"/>
    <w:rPr>
      <w:vertAlign w:val="superscript"/>
    </w:rPr>
  </w:style>
  <w:style w:type="table" w:styleId="TableGrid">
    <w:name w:val="Table Grid"/>
    <w:basedOn w:val="TableNormal"/>
    <w:uiPriority w:val="39"/>
    <w:rsid w:val="000545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3</cp:revision>
  <dcterms:created xsi:type="dcterms:W3CDTF">2023-06-15T15:47:00Z</dcterms:created>
  <dcterms:modified xsi:type="dcterms:W3CDTF">2023-06-27T07:45:00Z</dcterms:modified>
</cp:coreProperties>
</file>